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Special Board Meeting September 13,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order:  2:45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Present:  Irene Hughes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 Jen Tomlinson (via speaker phone)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Meredith O’Donnell (via speaker phone)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Absent:   Carol Labin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Kathy Kelly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Ms. Hughes read the public announcement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Ms. Tomlinson made the motion to approve Ila Biegel as school speech pathologist at a rate of $100 a day; and Renay Gallucci as school nurse at a rate of $25,000 for the school year 2016-2017.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Mrs. O’Donnell seconded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Ms. Tomlinson - aye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Mrs. O’Donnell - aye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Mrs. Hughes - aye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Motion carried.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Meeting adjourned at 2:55 PM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